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AA0" w:rsidRDefault="00DA6AA0" w:rsidP="00DA6AA0">
      <w:pPr>
        <w:pStyle w:val="Title"/>
      </w:pPr>
      <w:r>
        <w:rPr>
          <w:b w:val="0"/>
          <w:color w:val="1F4E79" w:themeColor="accent5" w:themeShade="80"/>
          <w:sz w:val="32"/>
          <w:szCs w:val="32"/>
        </w:rPr>
        <w:object w:dxaOrig="6180" w:dyaOrig="2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149.4pt" o:ole="">
            <v:imagedata r:id="rId6" o:title=""/>
          </v:shape>
          <o:OLEObject Type="Embed" ProgID="FoxitReader.Document" ShapeID="_x0000_i1025" DrawAspect="Content" ObjectID="_1619524834" r:id="rId7"/>
        </w:object>
      </w:r>
    </w:p>
    <w:p w:rsidR="00DA6AA0" w:rsidRDefault="00DA6AA0" w:rsidP="00DA6AA0">
      <w:pPr>
        <w:rPr>
          <w:lang w:val="en-GB"/>
        </w:rPr>
      </w:pPr>
    </w:p>
    <w:p w:rsidR="00DA6AA0" w:rsidRDefault="00DA6AA0" w:rsidP="00DA6AA0">
      <w:pPr>
        <w:jc w:val="cente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 xml:space="preserve">“An </w:t>
      </w:r>
      <w:proofErr w:type="spellStart"/>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INtegrated</w:t>
      </w:r>
      <w:proofErr w:type="spellEnd"/>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 xml:space="preserve"> next generation </w:t>
      </w:r>
      <w:proofErr w:type="spellStart"/>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PREParedness</w:t>
      </w:r>
      <w:proofErr w:type="spellEnd"/>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 xml:space="preserve"> programme</w:t>
      </w:r>
    </w:p>
    <w:p w:rsidR="00DA6AA0" w:rsidRDefault="00DA6AA0" w:rsidP="00DA6AA0">
      <w:pPr>
        <w:jc w:val="cente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for improving effective inter-organisational response capacity</w:t>
      </w:r>
    </w:p>
    <w:p w:rsidR="00DA6AA0" w:rsidRDefault="00DA6AA0" w:rsidP="00DA6AA0">
      <w:pPr>
        <w:jc w:val="cente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in complex environments of disasters and causes of crises”</w:t>
      </w:r>
    </w:p>
    <w:p w:rsidR="00DA6AA0" w:rsidRDefault="00DA6AA0" w:rsidP="00DA6AA0">
      <w:pPr>
        <w:jc w:val="cente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p>
    <w:p w:rsidR="00DA6AA0" w:rsidRDefault="00DA6AA0" w:rsidP="00DA6AA0">
      <w:pPr>
        <w:jc w:val="center"/>
        <w:rPr>
          <w:rFonts w:ascii="Calibri" w:eastAsia="Times New Roman" w:hAnsi="Calibri" w:cs="Times New Roman"/>
          <w:lang w:val="en-GB"/>
        </w:rPr>
      </w:pPr>
      <w:r>
        <w:rPr>
          <w:rFonts w:ascii="Calibri" w:eastAsia="Times New Roman" w:hAnsi="Calibri" w:cs="Times New Roman"/>
          <w:lang w:val="en-GB"/>
        </w:rPr>
        <w:t xml:space="preserve"> </w:t>
      </w:r>
    </w:p>
    <w:p w:rsidR="00DA6AA0" w:rsidRDefault="00DA6AA0" w:rsidP="00DA6AA0">
      <w:pPr>
        <w:tabs>
          <w:tab w:val="left" w:pos="1134"/>
        </w:tabs>
        <w:spacing w:before="0" w:line="264" w:lineRule="auto"/>
        <w:jc w:val="center"/>
        <w:rPr>
          <w:rFonts w:eastAsia="Times New Roman" w:cs="Times New Roman"/>
          <w:b/>
          <w:color w:val="0099CC"/>
          <w:sz w:val="52"/>
          <w:szCs w:val="52"/>
          <w:lang w:val="en-GB"/>
        </w:rPr>
      </w:pPr>
      <w:r>
        <w:rPr>
          <w:rFonts w:eastAsia="Times New Roman" w:cs="Times New Roman"/>
          <w:b/>
          <w:color w:val="0099CC"/>
          <w:sz w:val="52"/>
          <w:szCs w:val="52"/>
          <w:lang w:val="en-GB"/>
        </w:rPr>
        <w:t>D6.1 Integration and Verification Plan</w:t>
      </w:r>
    </w:p>
    <w:p w:rsidR="00DA6AA0" w:rsidRDefault="00DA6AA0" w:rsidP="00DA6AA0">
      <w:pPr>
        <w:tabs>
          <w:tab w:val="left" w:pos="1134"/>
        </w:tabs>
        <w:spacing w:before="0" w:line="264" w:lineRule="auto"/>
        <w:jc w:val="center"/>
        <w:rPr>
          <w:rFonts w:eastAsia="Times New Roman" w:cs="Times New Roman"/>
          <w:b/>
          <w:color w:val="0099CC"/>
          <w:sz w:val="52"/>
          <w:szCs w:val="52"/>
          <w:lang w:val="en-GB"/>
        </w:rPr>
      </w:pPr>
      <w:r>
        <w:rPr>
          <w:lang w:val="en-GB"/>
        </w:rPr>
        <w:object w:dxaOrig="7860" w:dyaOrig="4212">
          <v:shape id="_x0000_i1026" type="#_x0000_t75" style="width:393pt;height:210.6pt" o:ole="">
            <v:imagedata r:id="rId8" o:title=""/>
          </v:shape>
          <o:OLEObject Type="Embed" ProgID="Visio.Drawing.11" ShapeID="_x0000_i1026" DrawAspect="Content" ObjectID="_1619524835" r:id="rId9"/>
        </w:object>
      </w:r>
      <w:r>
        <w:rPr>
          <w:lang w:val="en-GB"/>
        </w:rPr>
        <w:br w:type="page"/>
      </w:r>
    </w:p>
    <w:p w:rsidR="00DA6AA0" w:rsidRDefault="00DA6AA0" w:rsidP="00DA6AA0">
      <w:pPr>
        <w:pStyle w:val="Title"/>
      </w:pPr>
      <w:r>
        <w:lastRenderedPageBreak/>
        <w:t>Document Summary Information</w:t>
      </w:r>
    </w:p>
    <w:p w:rsidR="00DA6AA0" w:rsidRDefault="00DA6AA0" w:rsidP="00DA6AA0">
      <w:pPr>
        <w:rPr>
          <w:lang w:val="en-GB"/>
        </w:rPr>
      </w:pPr>
    </w:p>
    <w:tbl>
      <w:tblPr>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972"/>
        <w:gridCol w:w="1975"/>
        <w:gridCol w:w="1973"/>
        <w:gridCol w:w="301"/>
        <w:gridCol w:w="2795"/>
      </w:tblGrid>
      <w:tr w:rsidR="00DA6AA0" w:rsidTr="00DA6AA0">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rFonts w:cs="Arial"/>
                <w:b/>
                <w:lang w:val="en-GB"/>
              </w:rPr>
            </w:pPr>
            <w:r>
              <w:rPr>
                <w:b/>
                <w:lang w:val="en-GB"/>
              </w:rPr>
              <w:t xml:space="preserve">Grant Agreement No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lang w:val="en-GB"/>
              </w:rPr>
            </w:pPr>
            <w:r>
              <w:rPr>
                <w:lang w:val="en-GB"/>
              </w:rPr>
              <w:t xml:space="preserve">740627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b/>
                <w:lang w:val="en-GB"/>
              </w:rPr>
            </w:pPr>
            <w:r>
              <w:rPr>
                <w:b/>
                <w:lang w:val="en-GB"/>
              </w:rPr>
              <w:t xml:space="preserve">Acronym </w:t>
            </w:r>
          </w:p>
        </w:tc>
        <w:tc>
          <w:tcPr>
            <w:tcW w:w="1716"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lang w:val="en-GB"/>
              </w:rPr>
            </w:pPr>
            <w:r>
              <w:rPr>
                <w:lang w:val="en-GB"/>
              </w:rPr>
              <w:t>IN-PREP</w:t>
            </w:r>
          </w:p>
        </w:tc>
      </w:tr>
      <w:tr w:rsidR="00DA6AA0" w:rsidTr="00DA6AA0">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b/>
                <w:lang w:val="en-GB"/>
              </w:rPr>
            </w:pPr>
            <w:r>
              <w:rPr>
                <w:b/>
                <w:lang w:val="en-GB"/>
              </w:rPr>
              <w:t xml:space="preserve">Full Title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lang w:val="en-GB"/>
              </w:rPr>
            </w:pPr>
            <w:r>
              <w:rPr>
                <w:lang w:val="en-GB"/>
              </w:rPr>
              <w:t>An Integrated next generation preparedness programme for improving effective interorganisational response capacity in complex environments of disasters and causes of crises</w:t>
            </w:r>
          </w:p>
        </w:tc>
      </w:tr>
      <w:tr w:rsidR="00DA6AA0" w:rsidTr="00DA6AA0">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b/>
                <w:lang w:val="en-GB"/>
              </w:rPr>
            </w:pPr>
            <w:r>
              <w:rPr>
                <w:b/>
                <w:lang w:val="en-GB"/>
              </w:rPr>
              <w:t xml:space="preserve">Start Date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lang w:val="en-GB"/>
              </w:rPr>
            </w:pPr>
            <w:r>
              <w:rPr>
                <w:lang w:val="en-GB"/>
              </w:rPr>
              <w:t xml:space="preserve">01/09/ 2017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b/>
                <w:lang w:val="en-GB"/>
              </w:rPr>
            </w:pPr>
            <w:r>
              <w:rPr>
                <w:b/>
                <w:lang w:val="en-GB"/>
              </w:rPr>
              <w:t xml:space="preserve">Duration </w:t>
            </w:r>
          </w:p>
        </w:tc>
        <w:tc>
          <w:tcPr>
            <w:tcW w:w="1716"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lang w:val="en-GB"/>
              </w:rPr>
            </w:pPr>
            <w:r>
              <w:rPr>
                <w:lang w:val="en-GB"/>
              </w:rPr>
              <w:t xml:space="preserve">36 months </w:t>
            </w:r>
          </w:p>
        </w:tc>
      </w:tr>
      <w:tr w:rsidR="00DA6AA0" w:rsidTr="00DA6AA0">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b/>
                <w:lang w:val="en-GB"/>
              </w:rPr>
            </w:pPr>
            <w:r>
              <w:rPr>
                <w:b/>
                <w:lang w:val="en-GB"/>
              </w:rPr>
              <w:t xml:space="preserve">Project URL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tabs>
                <w:tab w:val="left" w:pos="4836"/>
              </w:tabs>
              <w:spacing w:before="60" w:after="60" w:line="256" w:lineRule="auto"/>
              <w:rPr>
                <w:lang w:val="en-GB"/>
              </w:rPr>
            </w:pPr>
            <w:hyperlink r:id="rId10" w:history="1">
              <w:r>
                <w:rPr>
                  <w:rStyle w:val="Hyperlink"/>
                  <w:lang w:val="en-GB"/>
                </w:rPr>
                <w:t>https://www.in-prep.eu/</w:t>
              </w:r>
            </w:hyperlink>
          </w:p>
        </w:tc>
      </w:tr>
      <w:tr w:rsidR="00DA6AA0" w:rsidTr="00DA6AA0">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b/>
                <w:lang w:val="en-GB"/>
              </w:rPr>
            </w:pPr>
            <w:r>
              <w:rPr>
                <w:b/>
                <w:lang w:val="en-GB"/>
              </w:rPr>
              <w:t xml:space="preserve">Deliverable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lang w:val="en-GB"/>
              </w:rPr>
            </w:pPr>
            <w:r>
              <w:rPr>
                <w:lang w:val="en-GB"/>
              </w:rPr>
              <w:t>D6.1 Integration and Verification Plan</w:t>
            </w:r>
          </w:p>
        </w:tc>
      </w:tr>
      <w:tr w:rsidR="00DA6AA0" w:rsidTr="00DA6AA0">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b/>
                <w:lang w:val="en-GB"/>
              </w:rPr>
            </w:pPr>
            <w:r>
              <w:rPr>
                <w:b/>
                <w:lang w:val="en-GB"/>
              </w:rPr>
              <w:t xml:space="preserve">Work Package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lang w:val="en-GB"/>
              </w:rPr>
            </w:pPr>
            <w:r>
              <w:rPr>
                <w:lang w:val="en-GB"/>
              </w:rPr>
              <w:t>WP6 IN-PREP System Integration</w:t>
            </w:r>
          </w:p>
        </w:tc>
      </w:tr>
      <w:tr w:rsidR="00DA6AA0" w:rsidTr="00DA6AA0">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b/>
                <w:lang w:val="en-GB"/>
              </w:rPr>
            </w:pPr>
            <w:r>
              <w:rPr>
                <w:b/>
                <w:lang w:val="en-GB"/>
              </w:rPr>
              <w:t>Contractual due date</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lang w:val="en-GB"/>
              </w:rPr>
            </w:pPr>
            <w:r>
              <w:rPr>
                <w:lang w:val="en-GB"/>
              </w:rPr>
              <w:t>31.12.2018</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b/>
                <w:lang w:val="en-GB"/>
              </w:rPr>
            </w:pPr>
            <w:r>
              <w:rPr>
                <w:b/>
                <w:lang w:val="en-GB"/>
              </w:rPr>
              <w:t>Actual submission date</w:t>
            </w:r>
          </w:p>
        </w:tc>
        <w:tc>
          <w:tcPr>
            <w:tcW w:w="1549"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lang w:val="en-GB"/>
              </w:rPr>
            </w:pPr>
            <w:r>
              <w:rPr>
                <w:lang w:val="en-GB"/>
              </w:rPr>
              <w:t>25.03.2019</w:t>
            </w:r>
          </w:p>
        </w:tc>
      </w:tr>
      <w:tr w:rsidR="00DA6AA0" w:rsidTr="00DA6AA0">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b/>
                <w:lang w:val="en-GB"/>
              </w:rPr>
            </w:pPr>
            <w:r>
              <w:rPr>
                <w:b/>
                <w:lang w:val="en-GB"/>
              </w:rPr>
              <w:t xml:space="preserve">Nature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lang w:val="en-GB"/>
              </w:rPr>
            </w:pPr>
            <w:r>
              <w:rPr>
                <w:lang w:val="en-GB"/>
              </w:rPr>
              <w:t>Report</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b/>
                <w:lang w:val="en-GB"/>
              </w:rPr>
            </w:pPr>
            <w:r>
              <w:rPr>
                <w:b/>
                <w:lang w:val="en-GB"/>
              </w:rPr>
              <w:t xml:space="preserve">Dissemination Level </w:t>
            </w:r>
          </w:p>
        </w:tc>
        <w:tc>
          <w:tcPr>
            <w:tcW w:w="1549"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lang w:val="en-GB"/>
              </w:rPr>
            </w:pPr>
            <w:r>
              <w:rPr>
                <w:lang w:val="en-GB"/>
              </w:rPr>
              <w:t>CO</w:t>
            </w:r>
          </w:p>
        </w:tc>
      </w:tr>
      <w:tr w:rsidR="00DA6AA0" w:rsidTr="00DA6AA0">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b/>
                <w:lang w:val="en-GB"/>
              </w:rPr>
            </w:pPr>
            <w:r>
              <w:rPr>
                <w:b/>
                <w:lang w:val="en-GB"/>
              </w:rPr>
              <w:t xml:space="preserve">Lead Beneficiary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lang w:val="en-GB"/>
              </w:rPr>
            </w:pPr>
            <w:r>
              <w:rPr>
                <w:lang w:val="en-GB"/>
              </w:rPr>
              <w:t>DLR</w:t>
            </w:r>
          </w:p>
        </w:tc>
      </w:tr>
      <w:tr w:rsidR="00DA6AA0" w:rsidTr="00DA6AA0">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b/>
                <w:lang w:val="en-GB"/>
              </w:rPr>
            </w:pPr>
            <w:r>
              <w:rPr>
                <w:b/>
                <w:lang w:val="en-GB"/>
              </w:rPr>
              <w:t xml:space="preserve">Responsible Author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A6AA0" w:rsidRDefault="00DA6AA0">
            <w:pPr>
              <w:spacing w:before="60" w:after="60" w:line="256" w:lineRule="auto"/>
              <w:rPr>
                <w:lang w:val="en-GB"/>
              </w:rPr>
            </w:pPr>
            <w:r>
              <w:rPr>
                <w:lang w:val="en-GB"/>
              </w:rPr>
              <w:t xml:space="preserve">Gunnar </w:t>
            </w:r>
            <w:proofErr w:type="spellStart"/>
            <w:r>
              <w:rPr>
                <w:lang w:val="en-GB"/>
              </w:rPr>
              <w:t>Schwoch</w:t>
            </w:r>
            <w:proofErr w:type="spellEnd"/>
            <w:r>
              <w:rPr>
                <w:lang w:val="en-GB"/>
              </w:rPr>
              <w:t xml:space="preserve"> (DLR)</w:t>
            </w:r>
          </w:p>
        </w:tc>
      </w:tr>
      <w:tr w:rsidR="00DA6AA0" w:rsidTr="00DA6AA0">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b/>
                <w:lang w:val="en-GB"/>
              </w:rPr>
            </w:pPr>
            <w:r>
              <w:rPr>
                <w:b/>
                <w:lang w:val="en-GB"/>
              </w:rPr>
              <w:t xml:space="preserve">Contributions from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DA6AA0" w:rsidRDefault="00DA6AA0">
            <w:pPr>
              <w:spacing w:before="60" w:after="60" w:line="256" w:lineRule="auto"/>
              <w:rPr>
                <w:lang w:val="de-DE"/>
              </w:rPr>
            </w:pPr>
            <w:r>
              <w:rPr>
                <w:lang w:val="de-DE"/>
              </w:rPr>
              <w:t>André Tews (DLR), Holger Bracker (DLR), Leonidas Perlepes (STWS), Guillaume Inglese (DXT), Alexander Scharnweber (DXT), Fay Misichroni (ICCS)</w:t>
            </w:r>
          </w:p>
        </w:tc>
      </w:tr>
    </w:tbl>
    <w:p w:rsidR="008242DF" w:rsidRDefault="008242DF"/>
    <w:p w:rsidR="00DA6AA0" w:rsidRDefault="00DA6AA0"/>
    <w:p w:rsidR="00DA6AA0" w:rsidRDefault="00DA6AA0"/>
    <w:p w:rsidR="00DA6AA0" w:rsidRDefault="00DA6AA0"/>
    <w:p w:rsidR="00DA6AA0" w:rsidRDefault="00DA6AA0"/>
    <w:p w:rsidR="00DA6AA0" w:rsidRDefault="00DA6AA0"/>
    <w:p w:rsidR="00DA6AA0" w:rsidRDefault="00DA6AA0"/>
    <w:p w:rsidR="00DA6AA0" w:rsidRDefault="00DA6AA0"/>
    <w:p w:rsidR="00DA6AA0" w:rsidRDefault="00DA6AA0"/>
    <w:p w:rsidR="00DA6AA0" w:rsidRDefault="00DA6AA0"/>
    <w:p w:rsidR="00DA6AA0" w:rsidRDefault="00DA6AA0"/>
    <w:p w:rsidR="00DA6AA0" w:rsidRDefault="00DA6AA0"/>
    <w:p w:rsidR="00DA6AA0" w:rsidRDefault="00DA6AA0"/>
    <w:p w:rsidR="00DA6AA0" w:rsidRDefault="00DA6AA0"/>
    <w:p w:rsidR="00DA6AA0" w:rsidRDefault="00DA6AA0"/>
    <w:p w:rsidR="00DA6AA0" w:rsidRDefault="00DA6AA0"/>
    <w:p w:rsidR="00DA6AA0" w:rsidRPr="00DA6AA0" w:rsidRDefault="00DA6AA0" w:rsidP="00DA6AA0">
      <w:pPr>
        <w:jc w:val="center"/>
        <w:rPr>
          <w:rFonts w:eastAsia="Times New Roman" w:cs="Times New Roman"/>
          <w:b/>
          <w:color w:val="0099CC"/>
          <w:sz w:val="40"/>
          <w:szCs w:val="30"/>
          <w:lang w:val="en-GB"/>
        </w:rPr>
      </w:pPr>
      <w:r w:rsidRPr="00DA6AA0">
        <w:rPr>
          <w:rFonts w:eastAsia="Times New Roman" w:cs="Times New Roman"/>
          <w:b/>
          <w:color w:val="0099CC"/>
          <w:sz w:val="40"/>
          <w:szCs w:val="30"/>
          <w:lang w:val="en-GB"/>
        </w:rPr>
        <w:lastRenderedPageBreak/>
        <w:t>Executive Summary</w:t>
      </w:r>
    </w:p>
    <w:p w:rsidR="00DA6AA0" w:rsidRPr="00DA6AA0" w:rsidRDefault="00DA6AA0" w:rsidP="00DA6AA0">
      <w:pPr>
        <w:rPr>
          <w:rFonts w:eastAsia="Calibri" w:cs="Times New Roman"/>
          <w:bCs/>
          <w:lang w:val="en-GB"/>
        </w:rPr>
      </w:pPr>
      <w:r w:rsidRPr="00DA6AA0">
        <w:rPr>
          <w:rFonts w:eastAsia="Calibri" w:cs="Times New Roman"/>
          <w:bCs/>
          <w:lang w:val="en-GB"/>
        </w:rPr>
        <w:t xml:space="preserve">Crises and disasters pose a threat to humanity and infrastructure. The project IN-PREP aims to deliver the Mixed Reality Preparedness Platform (MRPP), designed to train people for better preparedness in crises. The IN-PREP consortium works collaboratively to build this platform, which is tested and demonstrated in table-top exercises and demonstrations with increasing complexity. The purpose of this document is to facilitate a sound integration and verification phase. </w:t>
      </w:r>
    </w:p>
    <w:p w:rsidR="00DA6AA0" w:rsidRPr="00DA6AA0" w:rsidRDefault="00DA6AA0" w:rsidP="00DA6AA0">
      <w:pPr>
        <w:rPr>
          <w:rFonts w:eastAsia="Calibri" w:cs="Times New Roman"/>
          <w:bCs/>
          <w:lang w:val="en-GB"/>
        </w:rPr>
      </w:pPr>
      <w:r w:rsidRPr="00DA6AA0">
        <w:rPr>
          <w:rFonts w:eastAsia="Calibri" w:cs="Times New Roman"/>
          <w:bCs/>
          <w:lang w:val="en-GB"/>
        </w:rPr>
        <w:t>It is described how system requirements can be derived based on the already assessed use cases and user requirements, and how the fulfilment of these system requirements can be tracked reasonably. The architecture of the MRPP is depicted on high-level, enabling the component interactions that are described to be referenced properly. Middleware components and soft-/hardware adaptors required for integration are discussed. An integration and verification strategy, divided into separated parts is constructed, which should be used throughout the project. Examples for test plans and reports are given, and limitations of the process are pointed out. Ultimately, a detailed timeline gives a reference to track integration and verification strategy achievements throughout the upcoming actions and exercises within IN-PREP.</w:t>
      </w:r>
    </w:p>
    <w:p w:rsidR="00DA6AA0" w:rsidRPr="00DA6AA0" w:rsidRDefault="00DA6AA0" w:rsidP="00DA6AA0">
      <w:pPr>
        <w:rPr>
          <w:rFonts w:eastAsia="Calibri" w:cs="Times New Roman"/>
          <w:b/>
          <w:bCs/>
          <w:i/>
          <w:color w:val="0099CC"/>
          <w:lang w:val="en-GB"/>
        </w:rPr>
      </w:pPr>
      <w:r w:rsidRPr="00DA6AA0">
        <w:rPr>
          <w:rFonts w:eastAsia="Calibri" w:cs="Times New Roman"/>
          <w:b/>
          <w:bCs/>
          <w:i/>
          <w:color w:val="0099CC"/>
          <w:lang w:val="en-GB"/>
        </w:rPr>
        <w:t>Copyright message</w:t>
      </w:r>
    </w:p>
    <w:p w:rsidR="00DA6AA0" w:rsidRPr="00DA6AA0" w:rsidRDefault="00DA6AA0" w:rsidP="00DA6AA0">
      <w:pPr>
        <w:pBdr>
          <w:top w:val="single" w:sz="4" w:space="1" w:color="538135"/>
          <w:left w:val="single" w:sz="4" w:space="4" w:color="538135"/>
          <w:bottom w:val="single" w:sz="4" w:space="1" w:color="538135"/>
          <w:right w:val="single" w:sz="4" w:space="4" w:color="538135"/>
        </w:pBdr>
        <w:rPr>
          <w:rFonts w:eastAsia="Calibri" w:cs="Times New Roman"/>
          <w:lang w:val="en-GB"/>
        </w:rPr>
      </w:pPr>
      <w:r w:rsidRPr="00DA6AA0">
        <w:rPr>
          <w:rFonts w:eastAsia="Calibri" w:cs="Times New Roman"/>
          <w:lang w:val="en-GB"/>
        </w:rPr>
        <w:t>©IN-PREP Consortium, 2017-2020. This deliverable 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p w:rsidR="00DA6AA0" w:rsidRDefault="00DA6AA0"/>
    <w:sectPr w:rsidR="00DA6AA0" w:rsidSect="00DA6AA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3EA4" w:rsidRDefault="00063EA4" w:rsidP="00DA6AA0">
      <w:pPr>
        <w:spacing w:before="0" w:after="0"/>
      </w:pPr>
      <w:r>
        <w:separator/>
      </w:r>
    </w:p>
  </w:endnote>
  <w:endnote w:type="continuationSeparator" w:id="0">
    <w:p w:rsidR="00063EA4" w:rsidRDefault="00063EA4" w:rsidP="00DA6A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AA0" w:rsidRDefault="00DA6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AA0" w:rsidRDefault="00DA6AA0">
    <w:pPr>
      <w:pStyle w:val="Footer"/>
    </w:pPr>
    <w:r>
      <w:rPr>
        <w:lang w:val="it-IT"/>
      </w:rPr>
      <w:t xml:space="preserve">© </w:t>
    </w:r>
    <w:r>
      <w:rPr>
        <w:lang w:val="it-IT"/>
      </w:rPr>
      <w:t>IN-PREP,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DA6AA0" w:rsidRPr="00B649FC" w:rsidTr="0021520A">
      <w:tc>
        <w:tcPr>
          <w:tcW w:w="1115" w:type="dxa"/>
        </w:tcPr>
        <w:p w:rsidR="00DA6AA0" w:rsidRPr="00931A61" w:rsidRDefault="00DA6AA0" w:rsidP="00DA6AA0">
          <w:pPr>
            <w:rPr>
              <w:lang w:val="en-GB"/>
            </w:rPr>
          </w:pPr>
          <w:r w:rsidRPr="00931A61">
            <w:rPr>
              <w:noProof/>
            </w:rPr>
            <w:drawing>
              <wp:inline distT="0" distB="0" distL="0" distR="0" wp14:anchorId="4148779B" wp14:editId="142155E5">
                <wp:extent cx="438150" cy="292100"/>
                <wp:effectExtent l="0" t="0" r="0" b="0"/>
                <wp:docPr id="16" name="Picture 4"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rsidR="00DA6AA0" w:rsidRPr="00B649FC" w:rsidRDefault="00DA6AA0" w:rsidP="00DA6AA0">
          <w:pPr>
            <w:rPr>
              <w:lang w:val="en-GB"/>
            </w:rPr>
          </w:pPr>
          <w:r w:rsidRPr="00B649FC">
            <w:rPr>
              <w:sz w:val="20"/>
              <w:lang w:val="en-GB"/>
            </w:rPr>
            <w:t xml:space="preserve">This project has received funding from the European Union’s Horizon 2020 innovation programme under the Grant Agreement No </w:t>
          </w:r>
          <w:r w:rsidRPr="009E4882">
            <w:rPr>
              <w:sz w:val="20"/>
              <w:lang w:val="en-GB"/>
            </w:rPr>
            <w:t>740627</w:t>
          </w:r>
          <w:r w:rsidRPr="00B649FC">
            <w:rPr>
              <w:sz w:val="20"/>
              <w:lang w:val="en-GB"/>
            </w:rPr>
            <w:t>.</w:t>
          </w:r>
        </w:p>
      </w:tc>
    </w:tr>
  </w:tbl>
  <w:p w:rsidR="00DA6AA0" w:rsidRDefault="00DA6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3EA4" w:rsidRDefault="00063EA4" w:rsidP="00DA6AA0">
      <w:pPr>
        <w:spacing w:before="0" w:after="0"/>
      </w:pPr>
      <w:r>
        <w:separator/>
      </w:r>
    </w:p>
  </w:footnote>
  <w:footnote w:type="continuationSeparator" w:id="0">
    <w:p w:rsidR="00063EA4" w:rsidRDefault="00063EA4" w:rsidP="00DA6AA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AA0" w:rsidRDefault="00DA6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360"/>
      <w:gridCol w:w="4666"/>
    </w:tblGrid>
    <w:tr w:rsidR="00DA6AA0" w:rsidRPr="002160E8" w:rsidTr="0021520A">
      <w:trPr>
        <w:cantSplit/>
        <w:trHeight w:val="119"/>
      </w:trPr>
      <w:tc>
        <w:tcPr>
          <w:tcW w:w="2415" w:type="pct"/>
          <w:tcBorders>
            <w:top w:val="none" w:sz="16" w:space="0" w:color="000000"/>
            <w:left w:val="none" w:sz="8"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rsidR="00DA6AA0" w:rsidRPr="002160E8" w:rsidRDefault="00DA6AA0" w:rsidP="00DA6AA0">
          <w:pPr>
            <w:pStyle w:val="NoSpacing"/>
          </w:pPr>
          <w:r w:rsidRPr="002160E8">
            <w:t>D</w:t>
          </w:r>
          <w:r>
            <w:t>6.1, Integration and Verification Plan</w:t>
          </w:r>
        </w:p>
      </w:tc>
      <w:tc>
        <w:tcPr>
          <w:tcW w:w="2585" w:type="pct"/>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rsidR="00DA6AA0" w:rsidRPr="002160E8" w:rsidRDefault="00DA6AA0" w:rsidP="00DA6AA0">
          <w:pPr>
            <w:pStyle w:val="NoSpacing"/>
            <w:jc w:val="right"/>
          </w:pPr>
          <w:r>
            <w:t>Confidential</w:t>
          </w:r>
        </w:p>
      </w:tc>
    </w:tr>
  </w:tbl>
  <w:p w:rsidR="00DA6AA0" w:rsidRDefault="00DA6AA0">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AA0" w:rsidRDefault="00DA6A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AA0"/>
    <w:rsid w:val="00063EA4"/>
    <w:rsid w:val="008242DF"/>
    <w:rsid w:val="00DA6A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7FAAB046"/>
  <w15:chartTrackingRefBased/>
  <w15:docId w15:val="{B448FB46-073D-46F5-9571-8B0444C78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AA0"/>
    <w:pPr>
      <w:spacing w:before="120" w:after="120" w:line="240" w:lineRule="auto"/>
      <w:jc w:val="both"/>
    </w:pPr>
    <w:rPr>
      <w:rFonts w:ascii="Candara" w:hAnsi="Candar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A6AA0"/>
    <w:rPr>
      <w:color w:val="0563C1" w:themeColor="hyperlink"/>
      <w:u w:val="single"/>
    </w:rPr>
  </w:style>
  <w:style w:type="paragraph" w:styleId="Title">
    <w:name w:val="Title"/>
    <w:basedOn w:val="Normal"/>
    <w:next w:val="Normal"/>
    <w:link w:val="TitleChar"/>
    <w:uiPriority w:val="10"/>
    <w:qFormat/>
    <w:rsid w:val="00DA6AA0"/>
    <w:pPr>
      <w:jc w:val="center"/>
    </w:pPr>
    <w:rPr>
      <w:rFonts w:eastAsia="Times New Roman" w:cs="Times New Roman"/>
      <w:b/>
      <w:color w:val="0099CC"/>
      <w:sz w:val="40"/>
      <w:szCs w:val="30"/>
      <w:lang w:val="en-GB"/>
    </w:rPr>
  </w:style>
  <w:style w:type="character" w:customStyle="1" w:styleId="TitleChar">
    <w:name w:val="Title Char"/>
    <w:basedOn w:val="DefaultParagraphFont"/>
    <w:link w:val="Title"/>
    <w:uiPriority w:val="10"/>
    <w:rsid w:val="00DA6AA0"/>
    <w:rPr>
      <w:rFonts w:ascii="Candara" w:eastAsia="Times New Roman" w:hAnsi="Candara" w:cs="Times New Roman"/>
      <w:b/>
      <w:color w:val="0099CC"/>
      <w:sz w:val="40"/>
      <w:szCs w:val="30"/>
      <w:lang w:val="en-GB"/>
    </w:rPr>
  </w:style>
  <w:style w:type="paragraph" w:styleId="Header">
    <w:name w:val="header"/>
    <w:basedOn w:val="Normal"/>
    <w:link w:val="HeaderChar"/>
    <w:uiPriority w:val="99"/>
    <w:unhideWhenUsed/>
    <w:rsid w:val="00DA6AA0"/>
    <w:pPr>
      <w:tabs>
        <w:tab w:val="center" w:pos="4513"/>
        <w:tab w:val="right" w:pos="9026"/>
      </w:tabs>
      <w:spacing w:before="0" w:after="0"/>
    </w:pPr>
  </w:style>
  <w:style w:type="character" w:customStyle="1" w:styleId="HeaderChar">
    <w:name w:val="Header Char"/>
    <w:basedOn w:val="DefaultParagraphFont"/>
    <w:link w:val="Header"/>
    <w:uiPriority w:val="99"/>
    <w:rsid w:val="00DA6AA0"/>
    <w:rPr>
      <w:rFonts w:ascii="Candara" w:hAnsi="Candara"/>
      <w:lang w:val="en-US"/>
    </w:rPr>
  </w:style>
  <w:style w:type="paragraph" w:styleId="Footer">
    <w:name w:val="footer"/>
    <w:basedOn w:val="Normal"/>
    <w:link w:val="FooterChar"/>
    <w:uiPriority w:val="99"/>
    <w:unhideWhenUsed/>
    <w:rsid w:val="00DA6AA0"/>
    <w:pPr>
      <w:tabs>
        <w:tab w:val="center" w:pos="4513"/>
        <w:tab w:val="right" w:pos="9026"/>
      </w:tabs>
      <w:spacing w:before="0" w:after="0"/>
    </w:pPr>
  </w:style>
  <w:style w:type="character" w:customStyle="1" w:styleId="FooterChar">
    <w:name w:val="Footer Char"/>
    <w:basedOn w:val="DefaultParagraphFont"/>
    <w:link w:val="Footer"/>
    <w:uiPriority w:val="99"/>
    <w:rsid w:val="00DA6AA0"/>
    <w:rPr>
      <w:rFonts w:ascii="Candara" w:hAnsi="Candara"/>
      <w:lang w:val="en-US"/>
    </w:rPr>
  </w:style>
  <w:style w:type="table" w:styleId="TableGrid">
    <w:name w:val="Table Grid"/>
    <w:basedOn w:val="TableNormal"/>
    <w:uiPriority w:val="39"/>
    <w:rsid w:val="00DA6A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AA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AA0"/>
    <w:rPr>
      <w:rFonts w:ascii="Segoe UI" w:hAnsi="Segoe UI" w:cs="Segoe UI"/>
      <w:sz w:val="18"/>
      <w:szCs w:val="18"/>
      <w:lang w:val="en-US"/>
    </w:rPr>
  </w:style>
  <w:style w:type="paragraph" w:styleId="NoSpacing">
    <w:name w:val="No Spacing"/>
    <w:uiPriority w:val="1"/>
    <w:qFormat/>
    <w:rsid w:val="00DA6AA0"/>
    <w:pPr>
      <w:spacing w:after="0" w:line="240" w:lineRule="auto"/>
      <w:jc w:val="both"/>
    </w:pPr>
    <w:rPr>
      <w:rFonts w:ascii="Candara" w:hAnsi="Candar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0435697">
      <w:bodyDiv w:val="1"/>
      <w:marLeft w:val="0"/>
      <w:marRight w:val="0"/>
      <w:marTop w:val="0"/>
      <w:marBottom w:val="0"/>
      <w:divBdr>
        <w:top w:val="none" w:sz="0" w:space="0" w:color="auto"/>
        <w:left w:val="none" w:sz="0" w:space="0" w:color="auto"/>
        <w:bottom w:val="none" w:sz="0" w:space="0" w:color="auto"/>
        <w:right w:val="none" w:sz="0" w:space="0" w:color="auto"/>
      </w:divBdr>
    </w:div>
    <w:div w:id="203168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www.in-prep.eu/" TargetMode="External"/><Relationship Id="rId4" Type="http://schemas.openxmlformats.org/officeDocument/2006/relationships/footnotes" Target="footnotes.xml"/><Relationship Id="rId9" Type="http://schemas.openxmlformats.org/officeDocument/2006/relationships/oleObject" Target="embeddings/Microsoft_Visio_2003-2010_Drawing.vsd"/><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Coleman</dc:creator>
  <cp:keywords/>
  <dc:description/>
  <cp:lastModifiedBy>Karl Coleman</cp:lastModifiedBy>
  <cp:revision>1</cp:revision>
  <dcterms:created xsi:type="dcterms:W3CDTF">2019-05-16T14:10:00Z</dcterms:created>
  <dcterms:modified xsi:type="dcterms:W3CDTF">2019-05-16T14:14:00Z</dcterms:modified>
</cp:coreProperties>
</file>