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50F" w:rsidRPr="006755E7" w:rsidRDefault="0075750F">
      <w:pPr>
        <w:rPr>
          <w:rFonts w:ascii="Candara" w:hAnsi="Candara"/>
        </w:rPr>
      </w:pPr>
      <w:bookmarkStart w:id="0" w:name="_GoBack"/>
      <w:r w:rsidRPr="006755E7">
        <w:rPr>
          <w:rFonts w:ascii="Candara" w:hAnsi="Candara"/>
          <w:b/>
        </w:rPr>
        <w:t>D1.2 UAB Management Report</w:t>
      </w:r>
    </w:p>
    <w:bookmarkEnd w:id="0"/>
    <w:p w:rsidR="0075750F" w:rsidRPr="006755E7" w:rsidRDefault="0075750F">
      <w:pPr>
        <w:rPr>
          <w:rFonts w:ascii="Candara" w:hAnsi="Candara"/>
          <w:b/>
        </w:rPr>
      </w:pPr>
      <w:r w:rsidRPr="006755E7">
        <w:rPr>
          <w:rFonts w:ascii="Candara" w:hAnsi="Candara"/>
          <w:b/>
        </w:rPr>
        <w:t>Executive Summary</w:t>
      </w:r>
    </w:p>
    <w:p w:rsidR="0075750F" w:rsidRPr="006755E7" w:rsidRDefault="0075750F">
      <w:pPr>
        <w:rPr>
          <w:rFonts w:ascii="Candara" w:hAnsi="Candara"/>
        </w:rPr>
      </w:pPr>
      <w:r w:rsidRPr="006755E7">
        <w:rPr>
          <w:rFonts w:ascii="Candara" w:hAnsi="Candara"/>
        </w:rPr>
        <w:t xml:space="preserve">Europe has become increasingly vulnerable to transboundary crises and disasters. These crises propagate across the EU’s complex systems and tightly integrated infrastructures and create immense challenges to Member State authorities, which are forced to collaborate across regional and national borders, and across policy and system boundaries. Planning and preparedness for these large-scale disasters and complex crises is thus essential. This requires an intelligent, multi-faceted, systematic and coordinated approach, supported by the latest technology. IN-PREP aims to integrate novel tools to support transboundary training and preparedness activities and to interlink a wide range of stakeholders to strengthen transboundary collaboration. </w:t>
      </w:r>
    </w:p>
    <w:p w:rsidR="0075750F" w:rsidRPr="006755E7" w:rsidRDefault="0075750F">
      <w:pPr>
        <w:rPr>
          <w:rFonts w:ascii="Candara" w:hAnsi="Candara"/>
        </w:rPr>
      </w:pPr>
      <w:r w:rsidRPr="006755E7">
        <w:rPr>
          <w:rFonts w:ascii="Candara" w:hAnsi="Candara"/>
        </w:rPr>
        <w:t>Many stakeholders have been identified to join the IN-PREP User Advisory Board (UAB) from a wide range of countries, organizations, expertise, levels of government, and considering gender are represented in the UAB. The UAB is the first audience interested in the success of IN-PREP. In two workshops, the project has engaged with a total of 38 UAB members and have leveraged on their feedback to create the user requirements for the IN-PREP training platform.</w:t>
      </w:r>
    </w:p>
    <w:p w:rsidR="006A0CE4" w:rsidRPr="006755E7" w:rsidRDefault="0075750F">
      <w:pPr>
        <w:rPr>
          <w:rFonts w:ascii="Candara" w:hAnsi="Candara"/>
        </w:rPr>
      </w:pPr>
      <w:r w:rsidRPr="006755E7">
        <w:rPr>
          <w:rFonts w:ascii="Candara" w:hAnsi="Candara"/>
        </w:rPr>
        <w:t>At the end of year one, IN-PREP has a pool of 16o members to draw from; to comment at different stages of development of IN-PREP project, such as the testing of the platform at TTX and demo events. This deliverable contains a first intermediate report on the UAB activities and the plans for their involvement during the remainder of the project.</w:t>
      </w:r>
    </w:p>
    <w:p w:rsidR="0075750F" w:rsidRDefault="0075750F"/>
    <w:p w:rsidR="0075750F" w:rsidRDefault="0075750F"/>
    <w:sectPr w:rsidR="00757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0F"/>
    <w:rsid w:val="004A3C11"/>
    <w:rsid w:val="006755E7"/>
    <w:rsid w:val="006A0CE4"/>
    <w:rsid w:val="007575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B521"/>
  <w15:chartTrackingRefBased/>
  <w15:docId w15:val="{0EED62D7-0F3D-4DFA-9792-6C29C73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1</cp:revision>
  <dcterms:created xsi:type="dcterms:W3CDTF">2019-05-09T13:54:00Z</dcterms:created>
  <dcterms:modified xsi:type="dcterms:W3CDTF">2019-05-10T13:24:00Z</dcterms:modified>
</cp:coreProperties>
</file>