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9E5" w:rsidRPr="007B29E5" w:rsidRDefault="007B29E5" w:rsidP="007B29E5">
      <w:pPr>
        <w:tabs>
          <w:tab w:val="left" w:pos="1134"/>
        </w:tabs>
        <w:spacing w:after="120" w:line="264" w:lineRule="auto"/>
        <w:jc w:val="center"/>
        <w:rPr>
          <w:rFonts w:ascii="Candara" w:eastAsia="Times New Roman" w:hAnsi="Candara" w:cs="Times New Roman"/>
          <w:b/>
          <w:color w:val="0099CC"/>
          <w:sz w:val="52"/>
          <w:szCs w:val="52"/>
          <w:lang w:val="en-GB"/>
        </w:rPr>
      </w:pPr>
      <w:r w:rsidRPr="007B29E5">
        <w:rPr>
          <w:rFonts w:ascii="Candara" w:eastAsia="Times New Roman" w:hAnsi="Candara" w:cs="Times New Roman"/>
          <w:b/>
          <w:color w:val="0099CC"/>
          <w:sz w:val="52"/>
          <w:szCs w:val="52"/>
          <w:lang w:val="en-GB"/>
        </w:rPr>
        <w:t>D4.2 Scenario Builder</w:t>
      </w:r>
    </w:p>
    <w:p w:rsidR="00A04D1E" w:rsidRPr="00A04D1E" w:rsidRDefault="007B29E5" w:rsidP="00A04D1E">
      <w:pPr>
        <w:spacing w:before="120" w:after="120" w:line="240" w:lineRule="auto"/>
        <w:jc w:val="center"/>
        <w:rPr>
          <w:rFonts w:ascii="Candara" w:eastAsia="Times New Roman" w:hAnsi="Candara" w:cs="Times New Roman"/>
          <w:b/>
          <w:color w:val="0099CC"/>
          <w:sz w:val="40"/>
          <w:szCs w:val="30"/>
          <w:lang w:val="en-GB"/>
        </w:rPr>
      </w:pPr>
      <w:r>
        <w:rPr>
          <w:rFonts w:ascii="Candara" w:eastAsia="Times New Roman" w:hAnsi="Candara" w:cs="Times New Roman"/>
          <w:b/>
          <w:color w:val="0099CC"/>
          <w:sz w:val="40"/>
          <w:szCs w:val="30"/>
          <w:lang w:val="en-GB"/>
        </w:rPr>
        <w:t xml:space="preserve">Executive </w:t>
      </w:r>
      <w:r w:rsidR="00A04D1E" w:rsidRPr="00A04D1E">
        <w:rPr>
          <w:rFonts w:ascii="Candara" w:eastAsia="Times New Roman" w:hAnsi="Candara" w:cs="Times New Roman"/>
          <w:b/>
          <w:color w:val="0099CC"/>
          <w:sz w:val="40"/>
          <w:szCs w:val="30"/>
          <w:lang w:val="en-GB"/>
        </w:rPr>
        <w:t>Summary</w:t>
      </w:r>
    </w:p>
    <w:p w:rsidR="00A04D1E" w:rsidRPr="00A04D1E" w:rsidRDefault="00A04D1E" w:rsidP="00A04D1E">
      <w:pPr>
        <w:spacing w:before="120" w:after="120" w:line="240" w:lineRule="auto"/>
        <w:jc w:val="both"/>
        <w:rPr>
          <w:rFonts w:ascii="Candara" w:eastAsia="Calibri" w:hAnsi="Candara" w:cs="Times New Roman"/>
          <w:lang w:val="en-GB"/>
        </w:rPr>
      </w:pPr>
    </w:p>
    <w:p w:rsidR="007B29E5" w:rsidRPr="007B29E5" w:rsidRDefault="007B29E5" w:rsidP="007B29E5">
      <w:pPr>
        <w:spacing w:before="120" w:after="120" w:line="240" w:lineRule="auto"/>
        <w:jc w:val="both"/>
        <w:rPr>
          <w:rFonts w:ascii="Candara" w:eastAsia="Calibri" w:hAnsi="Candara" w:cs="Times New Roman"/>
          <w:b/>
          <w:lang w:val="en-US"/>
        </w:rPr>
      </w:pPr>
      <w:r w:rsidRPr="007B29E5">
        <w:rPr>
          <w:rFonts w:ascii="Candara" w:eastAsia="Calibri" w:hAnsi="Candara" w:cs="Times New Roman"/>
          <w:b/>
          <w:lang w:val="en-US"/>
        </w:rPr>
        <w:t>Executive summary</w:t>
      </w:r>
    </w:p>
    <w:p w:rsidR="007B29E5" w:rsidRPr="007B29E5" w:rsidRDefault="007B29E5" w:rsidP="007B29E5">
      <w:pPr>
        <w:spacing w:before="120" w:after="120" w:line="240" w:lineRule="auto"/>
        <w:jc w:val="both"/>
        <w:rPr>
          <w:rFonts w:ascii="Candara" w:eastAsia="Calibri" w:hAnsi="Candara" w:cs="Times New Roman"/>
          <w:lang w:val="en-GB"/>
        </w:rPr>
      </w:pPr>
      <w:r w:rsidRPr="007B29E5">
        <w:rPr>
          <w:rFonts w:ascii="Candara" w:eastAsia="Calibri" w:hAnsi="Candara" w:cs="Times New Roman"/>
          <w:lang w:val="en-GB"/>
        </w:rPr>
        <w:t>According to the International Red Cross</w:t>
      </w:r>
      <w:r w:rsidRPr="007B29E5">
        <w:rPr>
          <w:rFonts w:ascii="Candara" w:eastAsia="Calibri" w:hAnsi="Candara" w:cs="Times New Roman"/>
          <w:vertAlign w:val="superscript"/>
          <w:lang w:val="en-GB"/>
        </w:rPr>
        <w:footnoteReference w:id="1"/>
      </w:r>
      <w:r w:rsidRPr="007B29E5">
        <w:rPr>
          <w:rFonts w:ascii="Candara" w:eastAsia="Calibri" w:hAnsi="Candara" w:cs="Times New Roman"/>
          <w:lang w:val="en-GB"/>
        </w:rPr>
        <w:t>, disaster preparedness refers to measures taken to prepare for and reduce the consequences and effects of disasters, either natural or man</w:t>
      </w:r>
      <w:r w:rsidRPr="007B29E5">
        <w:rPr>
          <w:rFonts w:ascii="Candara" w:eastAsia="Calibri" w:hAnsi="Candara" w:cs="Times New Roman"/>
          <w:lang w:val="en-US"/>
        </w:rPr>
        <w:t>-</w:t>
      </w:r>
      <w:r w:rsidRPr="007B29E5">
        <w:rPr>
          <w:rFonts w:ascii="Candara" w:eastAsia="Calibri" w:hAnsi="Candara" w:cs="Times New Roman"/>
          <w:lang w:val="en-GB"/>
        </w:rPr>
        <w:t xml:space="preserve">made. In order to be prepared for such disasters, a training tool is necessary not only for improving the technical skills of the involved people (agencies, volunteers, etc.) but also for coordination and management purposes between them. For the purpose of training into preparedness actions (i.e. hazards and incidents), a realistic scenario script is created based on historical or </w:t>
      </w:r>
      <w:r w:rsidRPr="007B29E5">
        <w:rPr>
          <w:rFonts w:ascii="Candara" w:eastAsia="Calibri" w:hAnsi="Candara" w:cs="Times New Roman"/>
          <w:lang w:val="en-US"/>
        </w:rPr>
        <w:t>fictitious</w:t>
      </w:r>
      <w:r w:rsidRPr="007B29E5">
        <w:rPr>
          <w:rFonts w:ascii="Candara" w:eastAsia="Calibri" w:hAnsi="Candara" w:cs="Times New Roman"/>
          <w:lang w:val="en-GB"/>
        </w:rPr>
        <w:t xml:space="preserve"> events, through an easy-to-use, software-based tool where one, having the role of the trainer, can create a storyline that fully describes the disaster phenomena. This tool provides some basic functionalities, such as the creation and modification of a scenario script but also the data exchange with other tools, including third party and legacy systems. The nature of data can vary, from information regarding the event (quantitative or qualitative) and meteorological data to information about resources and mitigation actions. All the available information can be visualized in different systems and conveyed in different tools for impact assessment. All the above-mentioned features and functionalities are included in the Scenario Building Tool, which has been created for the IN-PREP project.</w:t>
      </w:r>
    </w:p>
    <w:p w:rsidR="006A0CE4" w:rsidRDefault="006A0CE4" w:rsidP="00A04D1E">
      <w:bookmarkStart w:id="0" w:name="_GoBack"/>
      <w:bookmarkEnd w:id="0"/>
    </w:p>
    <w:sectPr w:rsidR="006A0C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38B" w:rsidRDefault="0081238B" w:rsidP="007B29E5">
      <w:pPr>
        <w:spacing w:after="0" w:line="240" w:lineRule="auto"/>
      </w:pPr>
      <w:r>
        <w:separator/>
      </w:r>
    </w:p>
  </w:endnote>
  <w:endnote w:type="continuationSeparator" w:id="0">
    <w:p w:rsidR="0081238B" w:rsidRDefault="0081238B" w:rsidP="007B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38B" w:rsidRDefault="0081238B" w:rsidP="007B29E5">
      <w:pPr>
        <w:spacing w:after="0" w:line="240" w:lineRule="auto"/>
      </w:pPr>
      <w:r>
        <w:separator/>
      </w:r>
    </w:p>
  </w:footnote>
  <w:footnote w:type="continuationSeparator" w:id="0">
    <w:p w:rsidR="0081238B" w:rsidRDefault="0081238B" w:rsidP="007B29E5">
      <w:pPr>
        <w:spacing w:after="0" w:line="240" w:lineRule="auto"/>
      </w:pPr>
      <w:r>
        <w:continuationSeparator/>
      </w:r>
    </w:p>
  </w:footnote>
  <w:footnote w:id="1">
    <w:p w:rsidR="007B29E5" w:rsidRDefault="007B29E5" w:rsidP="007B29E5">
      <w:pPr>
        <w:pStyle w:val="FootnoteText"/>
        <w:rPr>
          <w:lang w:val="en-US"/>
        </w:rPr>
      </w:pPr>
      <w:r>
        <w:rPr>
          <w:rStyle w:val="FootnoteReference"/>
        </w:rPr>
        <w:footnoteRef/>
      </w:r>
      <w:r>
        <w:t xml:space="preserve"> </w:t>
      </w:r>
      <w:hyperlink r:id="rId1" w:history="1">
        <w:r>
          <w:rPr>
            <w:rStyle w:val="Hyperlink1"/>
          </w:rPr>
          <w:t>https://media.ifrc.org/ifrc/what-we-do/disaster-and-crisis-management/disaster-preparedness/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E41B8"/>
    <w:multiLevelType w:val="hybridMultilevel"/>
    <w:tmpl w:val="CF5234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A0D101A"/>
    <w:multiLevelType w:val="hybridMultilevel"/>
    <w:tmpl w:val="F5DA3D98"/>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2A"/>
    <w:rsid w:val="004009B5"/>
    <w:rsid w:val="006A0CE4"/>
    <w:rsid w:val="007B29E5"/>
    <w:rsid w:val="0081238B"/>
    <w:rsid w:val="00A04D1E"/>
    <w:rsid w:val="00A948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2FD8"/>
  <w15:chartTrackingRefBased/>
  <w15:docId w15:val="{02C920CF-CBC8-450A-AA7E-B7405118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482A"/>
    <w:pPr>
      <w:spacing w:before="120" w:after="120" w:line="240" w:lineRule="auto"/>
      <w:jc w:val="center"/>
    </w:pPr>
    <w:rPr>
      <w:rFonts w:ascii="Candara" w:eastAsia="Times New Roman" w:hAnsi="Candara" w:cs="Times New Roman"/>
      <w:b/>
      <w:color w:val="0099CC"/>
      <w:sz w:val="40"/>
      <w:szCs w:val="30"/>
      <w:lang w:val="en-GB"/>
    </w:rPr>
  </w:style>
  <w:style w:type="character" w:customStyle="1" w:styleId="TitleChar">
    <w:name w:val="Title Char"/>
    <w:basedOn w:val="DefaultParagraphFont"/>
    <w:link w:val="Title"/>
    <w:uiPriority w:val="10"/>
    <w:rsid w:val="00A9482A"/>
    <w:rPr>
      <w:rFonts w:ascii="Candara" w:eastAsia="Times New Roman" w:hAnsi="Candara" w:cs="Times New Roman"/>
      <w:b/>
      <w:color w:val="0099CC"/>
      <w:sz w:val="40"/>
      <w:szCs w:val="30"/>
      <w:lang w:val="en-GB"/>
    </w:rPr>
  </w:style>
  <w:style w:type="paragraph" w:styleId="FootnoteText">
    <w:name w:val="footnote text"/>
    <w:basedOn w:val="Normal"/>
    <w:link w:val="FootnoteTextChar"/>
    <w:uiPriority w:val="99"/>
    <w:semiHidden/>
    <w:unhideWhenUsed/>
    <w:rsid w:val="007B29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9E5"/>
    <w:rPr>
      <w:sz w:val="20"/>
      <w:szCs w:val="20"/>
    </w:rPr>
  </w:style>
  <w:style w:type="character" w:customStyle="1" w:styleId="Hyperlink1">
    <w:name w:val="Hyperlink1"/>
    <w:basedOn w:val="DefaultParagraphFont"/>
    <w:uiPriority w:val="99"/>
    <w:semiHidden/>
    <w:unhideWhenUsed/>
    <w:rsid w:val="007B29E5"/>
    <w:rPr>
      <w:color w:val="0563C1"/>
      <w:u w:val="single"/>
    </w:rPr>
  </w:style>
  <w:style w:type="character" w:styleId="FootnoteReference">
    <w:name w:val="footnote reference"/>
    <w:basedOn w:val="DefaultParagraphFont"/>
    <w:uiPriority w:val="99"/>
    <w:semiHidden/>
    <w:unhideWhenUsed/>
    <w:rsid w:val="007B29E5"/>
    <w:rPr>
      <w:vertAlign w:val="superscript"/>
    </w:rPr>
  </w:style>
  <w:style w:type="character" w:styleId="Hyperlink">
    <w:name w:val="Hyperlink"/>
    <w:basedOn w:val="DefaultParagraphFont"/>
    <w:uiPriority w:val="99"/>
    <w:semiHidden/>
    <w:unhideWhenUsed/>
    <w:rsid w:val="007B2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04218">
      <w:bodyDiv w:val="1"/>
      <w:marLeft w:val="0"/>
      <w:marRight w:val="0"/>
      <w:marTop w:val="0"/>
      <w:marBottom w:val="0"/>
      <w:divBdr>
        <w:top w:val="none" w:sz="0" w:space="0" w:color="auto"/>
        <w:left w:val="none" w:sz="0" w:space="0" w:color="auto"/>
        <w:bottom w:val="none" w:sz="0" w:space="0" w:color="auto"/>
        <w:right w:val="none" w:sz="0" w:space="0" w:color="auto"/>
      </w:divBdr>
    </w:div>
    <w:div w:id="585529486">
      <w:bodyDiv w:val="1"/>
      <w:marLeft w:val="0"/>
      <w:marRight w:val="0"/>
      <w:marTop w:val="0"/>
      <w:marBottom w:val="0"/>
      <w:divBdr>
        <w:top w:val="none" w:sz="0" w:space="0" w:color="auto"/>
        <w:left w:val="none" w:sz="0" w:space="0" w:color="auto"/>
        <w:bottom w:val="none" w:sz="0" w:space="0" w:color="auto"/>
        <w:right w:val="none" w:sz="0" w:space="0" w:color="auto"/>
      </w:divBdr>
    </w:div>
    <w:div w:id="683630231">
      <w:bodyDiv w:val="1"/>
      <w:marLeft w:val="0"/>
      <w:marRight w:val="0"/>
      <w:marTop w:val="0"/>
      <w:marBottom w:val="0"/>
      <w:divBdr>
        <w:top w:val="none" w:sz="0" w:space="0" w:color="auto"/>
        <w:left w:val="none" w:sz="0" w:space="0" w:color="auto"/>
        <w:bottom w:val="none" w:sz="0" w:space="0" w:color="auto"/>
        <w:right w:val="none" w:sz="0" w:space="0" w:color="auto"/>
      </w:divBdr>
    </w:div>
    <w:div w:id="1252665852">
      <w:bodyDiv w:val="1"/>
      <w:marLeft w:val="0"/>
      <w:marRight w:val="0"/>
      <w:marTop w:val="0"/>
      <w:marBottom w:val="0"/>
      <w:divBdr>
        <w:top w:val="none" w:sz="0" w:space="0" w:color="auto"/>
        <w:left w:val="none" w:sz="0" w:space="0" w:color="auto"/>
        <w:bottom w:val="none" w:sz="0" w:space="0" w:color="auto"/>
        <w:right w:val="none" w:sz="0" w:space="0" w:color="auto"/>
      </w:divBdr>
    </w:div>
    <w:div w:id="1546916707">
      <w:bodyDiv w:val="1"/>
      <w:marLeft w:val="0"/>
      <w:marRight w:val="0"/>
      <w:marTop w:val="0"/>
      <w:marBottom w:val="0"/>
      <w:divBdr>
        <w:top w:val="none" w:sz="0" w:space="0" w:color="auto"/>
        <w:left w:val="none" w:sz="0" w:space="0" w:color="auto"/>
        <w:bottom w:val="none" w:sz="0" w:space="0" w:color="auto"/>
        <w:right w:val="none" w:sz="0" w:space="0" w:color="auto"/>
      </w:divBdr>
    </w:div>
    <w:div w:id="17432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media.ifrc.org/ifrc/what-we-do/disaster-and-crisis-management/disaster-prepare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Coleman</dc:creator>
  <cp:keywords/>
  <dc:description/>
  <cp:lastModifiedBy>Karl Coleman</cp:lastModifiedBy>
  <cp:revision>2</cp:revision>
  <dcterms:created xsi:type="dcterms:W3CDTF">2019-05-10T16:25:00Z</dcterms:created>
  <dcterms:modified xsi:type="dcterms:W3CDTF">2019-05-10T16:25:00Z</dcterms:modified>
</cp:coreProperties>
</file>